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1411E1" w14:textId="507C5ABF" w:rsidR="0068353A" w:rsidRPr="00CF605D" w:rsidRDefault="0068353A" w:rsidP="0068353A">
      <w:pPr>
        <w:jc w:val="center"/>
        <w:rPr>
          <w:rFonts w:ascii="黑体" w:eastAsia="黑体" w:hAnsi="黑体" w:hint="eastAsia"/>
          <w:sz w:val="40"/>
          <w:szCs w:val="36"/>
        </w:rPr>
      </w:pPr>
      <w:r>
        <w:rPr>
          <w:rFonts w:ascii="黑体" w:eastAsia="黑体" w:hAnsi="黑体" w:hint="eastAsia"/>
          <w:sz w:val="40"/>
          <w:szCs w:val="36"/>
        </w:rPr>
        <w:t>《</w:t>
      </w:r>
      <w:r w:rsidRPr="0068353A">
        <w:rPr>
          <w:rFonts w:ascii="黑体" w:eastAsia="黑体" w:hAnsi="黑体" w:hint="eastAsia"/>
          <w:sz w:val="40"/>
          <w:szCs w:val="36"/>
        </w:rPr>
        <w:t>公共机构能耗定额及计算方法</w:t>
      </w:r>
      <w:r>
        <w:rPr>
          <w:rFonts w:ascii="黑体" w:eastAsia="黑体" w:hAnsi="黑体" w:hint="eastAsia"/>
          <w:sz w:val="40"/>
          <w:szCs w:val="36"/>
        </w:rPr>
        <w:t>》</w:t>
      </w:r>
    </w:p>
    <w:p w14:paraId="61FE9058" w14:textId="77777777" w:rsidR="0068353A" w:rsidRPr="00CF605D" w:rsidRDefault="0068353A" w:rsidP="0068353A">
      <w:pPr>
        <w:jc w:val="center"/>
        <w:rPr>
          <w:rFonts w:ascii="黑体" w:eastAsia="黑体" w:hAnsi="黑体" w:hint="eastAsia"/>
          <w:sz w:val="40"/>
          <w:szCs w:val="36"/>
        </w:rPr>
      </w:pPr>
      <w:r w:rsidRPr="00CF605D">
        <w:rPr>
          <w:rFonts w:ascii="黑体" w:eastAsia="黑体" w:hAnsi="黑体" w:hint="eastAsia"/>
          <w:sz w:val="40"/>
          <w:szCs w:val="36"/>
        </w:rPr>
        <w:t>编制说明</w:t>
      </w:r>
    </w:p>
    <w:p w14:paraId="7DF4753A" w14:textId="77777777" w:rsidR="0068353A" w:rsidRDefault="0068353A" w:rsidP="0068353A">
      <w:pPr>
        <w:pStyle w:val="1"/>
      </w:pPr>
      <w:r>
        <w:rPr>
          <w:rFonts w:hint="eastAsia"/>
        </w:rPr>
        <w:t>一、标准编制背景及任务来源</w:t>
      </w:r>
    </w:p>
    <w:p w14:paraId="26423C8A" w14:textId="77777777" w:rsidR="0068353A" w:rsidRDefault="0068353A" w:rsidP="0068353A">
      <w:pPr>
        <w:ind w:firstLine="480"/>
        <w:rPr>
          <w:rFonts w:hint="eastAsia"/>
        </w:rPr>
      </w:pPr>
      <w:r>
        <w:rPr>
          <w:rFonts w:hint="eastAsia"/>
        </w:rPr>
        <w:t>公共机构节能工作在近十多年来取得了显著成效，在提高全社会节能环保理念，营造良好的节能工作氛围上起到了积极的引导作用。为进一步推动公共机构节能工作，需要寻求更优的、可持续的管理模式，而能耗定额管理正是这样一种模式。</w:t>
      </w:r>
    </w:p>
    <w:p w14:paraId="56194762" w14:textId="68474677" w:rsidR="0068353A" w:rsidRDefault="0068353A" w:rsidP="0068353A">
      <w:pPr>
        <w:ind w:firstLine="480"/>
        <w:rPr>
          <w:rFonts w:hint="eastAsia"/>
        </w:rPr>
      </w:pPr>
      <w:r>
        <w:rPr>
          <w:rFonts w:hint="eastAsia"/>
        </w:rPr>
        <w:t>2019年1月，国家机关事务管理局发布了《公共机构能耗定额标准编制和应用指南（试行）》，要求各省机关事务主管部门负责组织编制本地区公共机构能耗定额标准，标准适用范围原则上应覆盖本地区所有公共机构。</w:t>
      </w:r>
      <w:r w:rsidR="00EF3FE3">
        <w:rPr>
          <w:rFonts w:hint="eastAsia"/>
        </w:rPr>
        <w:t>在此要求下，江苏省机关事务管理局编制了</w:t>
      </w:r>
      <w:r w:rsidR="00EF3FE3" w:rsidRPr="0068353A">
        <w:rPr>
          <w:rFonts w:hint="eastAsia"/>
        </w:rPr>
        <w:t>《公共机构集中办公区能耗定额和计算方法》（DB32/T 3827-2020）和《公共机构能耗定额及计算方法》（DB32/T 4001-2021）</w:t>
      </w:r>
      <w:r w:rsidR="00EF3FE3">
        <w:rPr>
          <w:rFonts w:hint="eastAsia"/>
        </w:rPr>
        <w:t>。</w:t>
      </w:r>
    </w:p>
    <w:p w14:paraId="52F75483" w14:textId="7605FD5D" w:rsidR="0068353A" w:rsidRPr="0068353A" w:rsidRDefault="00EF3FE3" w:rsidP="0068353A">
      <w:pPr>
        <w:ind w:firstLine="480"/>
        <w:rPr>
          <w:rFonts w:hint="eastAsia"/>
        </w:rPr>
      </w:pPr>
      <w:r>
        <w:rPr>
          <w:rFonts w:hint="eastAsia"/>
        </w:rPr>
        <w:t>自2021年</w:t>
      </w:r>
      <w:r w:rsidR="0068353A" w:rsidRPr="0068353A">
        <w:rPr>
          <w:rFonts w:hint="eastAsia"/>
        </w:rPr>
        <w:t>《公共机构集中办公区能耗定额和计算方法》（DB32/T 3827-2020）和《公共机构能耗定额及计算方法》（DB32/T 4001-2021）两个省级地方标准发布实施以来，总能耗、单位建筑面积能耗、人均综合能耗分别下降13.78%、24.86%、39.87%，</w:t>
      </w:r>
      <w:r>
        <w:rPr>
          <w:rFonts w:hint="eastAsia"/>
        </w:rPr>
        <w:t>我</w:t>
      </w:r>
      <w:r w:rsidR="0068353A" w:rsidRPr="0068353A">
        <w:rPr>
          <w:rFonts w:hint="eastAsia"/>
        </w:rPr>
        <w:t>省公共机构节能工作取得明显成效。特别是能耗定额标准</w:t>
      </w:r>
      <w:proofErr w:type="gramStart"/>
      <w:r w:rsidR="0068353A" w:rsidRPr="0068353A">
        <w:rPr>
          <w:rFonts w:hint="eastAsia"/>
        </w:rPr>
        <w:t>嵌入省</w:t>
      </w:r>
      <w:proofErr w:type="gramEnd"/>
      <w:r w:rsidR="0068353A" w:rsidRPr="0068353A">
        <w:rPr>
          <w:rFonts w:hint="eastAsia"/>
        </w:rPr>
        <w:t>公共机构节能管理平台后，仅2022年度超约束值公共机构数量就从5447家下降到1932家，下降率达到64.53%，</w:t>
      </w:r>
      <w:r w:rsidR="0068353A" w:rsidRPr="0068353A">
        <w:t>这一举措促进了节能管理向治理转变。</w:t>
      </w:r>
    </w:p>
    <w:p w14:paraId="4FFDDFFB" w14:textId="6A05FED4" w:rsidR="0068353A" w:rsidRDefault="0068353A" w:rsidP="0068353A">
      <w:pPr>
        <w:ind w:firstLine="480"/>
        <w:rPr>
          <w:rFonts w:hint="eastAsia"/>
        </w:rPr>
      </w:pPr>
      <w:r w:rsidRPr="0068353A">
        <w:rPr>
          <w:rFonts w:hint="eastAsia"/>
        </w:rPr>
        <w:t>但是在执行标准的过程中，也发现了分类较粗、</w:t>
      </w:r>
      <w:bookmarkStart w:id="0" w:name="_Hlk153450607"/>
      <w:r w:rsidRPr="0068353A">
        <w:rPr>
          <w:rFonts w:hint="eastAsia"/>
        </w:rPr>
        <w:t>定额区间值较大</w:t>
      </w:r>
      <w:bookmarkEnd w:id="0"/>
      <w:r w:rsidRPr="0068353A">
        <w:rPr>
          <w:rFonts w:hint="eastAsia"/>
        </w:rPr>
        <w:t>、修正调整系数较少，以及部分特殊用能单位偏差较大等问题。两个标准发布至今已经有3年时间，根据地方标准5年内应该修订的要求，可以对《公共机构集中办公区能耗定额和计算方法》和《公共机构能耗定额及计算方法》进行修编</w:t>
      </w:r>
      <w:r>
        <w:rPr>
          <w:rFonts w:hint="eastAsia"/>
        </w:rPr>
        <w:t>。</w:t>
      </w:r>
    </w:p>
    <w:p w14:paraId="4847D2BF" w14:textId="77777777" w:rsidR="0068353A" w:rsidRDefault="0068353A" w:rsidP="0068353A">
      <w:pPr>
        <w:pStyle w:val="1"/>
      </w:pPr>
      <w:r>
        <w:rPr>
          <w:rFonts w:hint="eastAsia"/>
        </w:rPr>
        <w:t>二、主要工作过程</w:t>
      </w:r>
    </w:p>
    <w:p w14:paraId="78E27483" w14:textId="77777777" w:rsidR="009F5FB0" w:rsidRPr="009F5FB0" w:rsidRDefault="009F5FB0" w:rsidP="009F5FB0">
      <w:pPr>
        <w:ind w:firstLine="480"/>
        <w:rPr>
          <w:rFonts w:hint="eastAsia"/>
        </w:rPr>
      </w:pPr>
      <w:r w:rsidRPr="009F5FB0">
        <w:t>在编制《公共机构能耗定额及计算方法》的过程中，我们采取了以下步骤来确保标准的科学性和实用性：</w:t>
      </w:r>
    </w:p>
    <w:p w14:paraId="229CBBE7" w14:textId="4231ECD6" w:rsidR="009F5FB0" w:rsidRPr="009F5FB0" w:rsidRDefault="009F5FB0" w:rsidP="009F5FB0">
      <w:pPr>
        <w:ind w:firstLine="480"/>
        <w:rPr>
          <w:rFonts w:hint="eastAsia"/>
        </w:rPr>
      </w:pPr>
      <w:r>
        <w:rPr>
          <w:rFonts w:hint="eastAsia"/>
        </w:rPr>
        <w:t>1、</w:t>
      </w:r>
      <w:r w:rsidRPr="009F5FB0">
        <w:t>启动会议： 2023年12月，召开了</w:t>
      </w:r>
      <w:r>
        <w:rPr>
          <w:rFonts w:hint="eastAsia"/>
        </w:rPr>
        <w:t>《</w:t>
      </w:r>
      <w:r w:rsidRPr="0068353A">
        <w:rPr>
          <w:rFonts w:hint="eastAsia"/>
        </w:rPr>
        <w:t>公共机构能耗定额及计算方法</w:t>
      </w:r>
      <w:r>
        <w:rPr>
          <w:rFonts w:hint="eastAsia"/>
        </w:rPr>
        <w:t>》</w:t>
      </w:r>
      <w:r w:rsidRPr="0068353A">
        <w:t>（修编）工作座谈会</w:t>
      </w:r>
      <w:r w:rsidRPr="0068353A">
        <w:rPr>
          <w:rFonts w:hint="eastAsia"/>
        </w:rPr>
        <w:t>。</w:t>
      </w:r>
      <w:r w:rsidRPr="009F5FB0">
        <w:t>工作座谈会明确了修编的原则和内容，确保标准与江苏省的节能政策和实际情况相符合。</w:t>
      </w:r>
    </w:p>
    <w:p w14:paraId="71E15F90" w14:textId="4CA30028" w:rsidR="009F5FB0" w:rsidRPr="009F5FB0" w:rsidRDefault="009F5FB0" w:rsidP="009F5FB0">
      <w:pPr>
        <w:ind w:firstLine="480"/>
        <w:rPr>
          <w:rFonts w:hint="eastAsia"/>
        </w:rPr>
      </w:pPr>
      <w:r w:rsidRPr="008274A3">
        <w:rPr>
          <w:rFonts w:hint="eastAsia"/>
        </w:rPr>
        <w:t>2、</w:t>
      </w:r>
      <w:r w:rsidRPr="008274A3">
        <w:t>数据收集： 2024年2月至5月，</w:t>
      </w:r>
      <w:r w:rsidRPr="008274A3">
        <w:rPr>
          <w:rFonts w:hint="eastAsia"/>
        </w:rPr>
        <w:t>开展公共机构建筑基本信息、能耗数据收集与分析研究工作。</w:t>
      </w:r>
      <w:r w:rsidRPr="008274A3">
        <w:t>收集了6085家公共机构的能耗数据，为标准的制定提供了坚实的数据基础。具体而言</w:t>
      </w:r>
      <w:r w:rsidRPr="008274A3">
        <w:rPr>
          <w:rFonts w:hint="eastAsia"/>
        </w:rPr>
        <w:t>共收集6</w:t>
      </w:r>
      <w:r w:rsidRPr="008274A3">
        <w:t>085</w:t>
      </w:r>
      <w:r w:rsidRPr="008274A3">
        <w:rPr>
          <w:rFonts w:hint="eastAsia"/>
        </w:rPr>
        <w:t>家相关公共机构数据，其中小学2</w:t>
      </w:r>
      <w:r w:rsidRPr="008274A3">
        <w:t>166</w:t>
      </w:r>
      <w:r w:rsidRPr="008274A3">
        <w:rPr>
          <w:rFonts w:hint="eastAsia"/>
        </w:rPr>
        <w:t>家，中学1</w:t>
      </w:r>
      <w:r w:rsidRPr="008274A3">
        <w:t>928</w:t>
      </w:r>
      <w:r w:rsidRPr="008274A3">
        <w:rPr>
          <w:rFonts w:hint="eastAsia"/>
        </w:rPr>
        <w:t>家，三级医院1</w:t>
      </w:r>
      <w:r w:rsidRPr="008274A3">
        <w:t>24</w:t>
      </w:r>
      <w:r w:rsidRPr="008274A3">
        <w:rPr>
          <w:rFonts w:hint="eastAsia"/>
        </w:rPr>
        <w:t>家，二级医院1</w:t>
      </w:r>
      <w:r w:rsidRPr="008274A3">
        <w:t>69</w:t>
      </w:r>
      <w:r w:rsidRPr="008274A3">
        <w:rPr>
          <w:rFonts w:hint="eastAsia"/>
        </w:rPr>
        <w:t>家，一级医院</w:t>
      </w:r>
      <w:r w:rsidRPr="008274A3">
        <w:t>1089</w:t>
      </w:r>
      <w:r w:rsidRPr="008274A3">
        <w:rPr>
          <w:rFonts w:hint="eastAsia"/>
        </w:rPr>
        <w:t>家，其他医院（血液站、疾控中心等）1</w:t>
      </w:r>
      <w:r w:rsidRPr="008274A3">
        <w:t>09</w:t>
      </w:r>
      <w:r w:rsidRPr="008274A3">
        <w:rPr>
          <w:rFonts w:hint="eastAsia"/>
        </w:rPr>
        <w:t>家，场馆5</w:t>
      </w:r>
      <w:r w:rsidRPr="008274A3">
        <w:t>00</w:t>
      </w:r>
      <w:r w:rsidRPr="008274A3">
        <w:rPr>
          <w:rFonts w:hint="eastAsia"/>
        </w:rPr>
        <w:t>家。</w:t>
      </w:r>
    </w:p>
    <w:p w14:paraId="6E1BFE90" w14:textId="17A9D225" w:rsidR="009F5FB0" w:rsidRPr="009F5FB0" w:rsidRDefault="009F5FB0" w:rsidP="009F5FB0">
      <w:pPr>
        <w:ind w:firstLine="480"/>
        <w:rPr>
          <w:rFonts w:hint="eastAsia"/>
        </w:rPr>
      </w:pPr>
      <w:r>
        <w:rPr>
          <w:rFonts w:hint="eastAsia"/>
        </w:rPr>
        <w:t>3、</w:t>
      </w:r>
      <w:r w:rsidRPr="009F5FB0">
        <w:t>调研工作： 2024年5月至6月，</w:t>
      </w:r>
      <w:r>
        <w:rPr>
          <w:rFonts w:hint="eastAsia"/>
        </w:rPr>
        <w:t>开展能耗定额修编的调研工作。项目组</w:t>
      </w:r>
      <w:r w:rsidRPr="0068353A">
        <w:rPr>
          <w:rFonts w:hint="eastAsia"/>
        </w:rPr>
        <w:t>调研</w:t>
      </w:r>
      <w:r>
        <w:rPr>
          <w:rFonts w:hint="eastAsia"/>
        </w:rPr>
        <w:t>了</w:t>
      </w:r>
      <w:r w:rsidRPr="0068353A">
        <w:rPr>
          <w:rFonts w:hint="eastAsia"/>
        </w:rPr>
        <w:t>宿迁、盐城、南通、无锡、南京五个城市。</w:t>
      </w:r>
      <w:r w:rsidRPr="0068353A">
        <w:t>全程开展了</w:t>
      </w:r>
      <w:r w:rsidRPr="0068353A">
        <w:rPr>
          <w:rFonts w:hint="eastAsia"/>
        </w:rPr>
        <w:t>5</w:t>
      </w:r>
      <w:r w:rsidRPr="0068353A">
        <w:t>次座谈</w:t>
      </w:r>
      <w:r w:rsidRPr="0068353A">
        <w:rPr>
          <w:rFonts w:hint="eastAsia"/>
        </w:rPr>
        <w:t>，</w:t>
      </w:r>
      <w:r w:rsidRPr="0068353A">
        <w:t>涉及重点调研单位</w:t>
      </w:r>
      <w:r w:rsidRPr="0068353A">
        <w:rPr>
          <w:rFonts w:hint="eastAsia"/>
        </w:rPr>
        <w:t>20</w:t>
      </w:r>
      <w:r w:rsidRPr="0068353A">
        <w:t>个</w:t>
      </w:r>
      <w:r w:rsidRPr="0068353A">
        <w:rPr>
          <w:rFonts w:hint="eastAsia"/>
        </w:rPr>
        <w:t>。</w:t>
      </w:r>
      <w:r w:rsidRPr="0068353A">
        <w:t>了解了各地市公共机构能耗定额的实施情况</w:t>
      </w:r>
      <w:r w:rsidRPr="0068353A">
        <w:rPr>
          <w:rFonts w:hint="eastAsia"/>
        </w:rPr>
        <w:t>，</w:t>
      </w:r>
      <w:r w:rsidRPr="0068353A">
        <w:t>听取了针对定额修编过程中的建议和意见</w:t>
      </w:r>
      <w:r w:rsidRPr="0068353A">
        <w:rPr>
          <w:rFonts w:hint="eastAsia"/>
        </w:rPr>
        <w:t>。</w:t>
      </w:r>
    </w:p>
    <w:p w14:paraId="4301BFD7" w14:textId="49F6121B" w:rsidR="009F5FB0" w:rsidRPr="009F5FB0" w:rsidRDefault="009F5FB0" w:rsidP="009F5FB0">
      <w:pPr>
        <w:ind w:firstLine="480"/>
        <w:rPr>
          <w:rFonts w:hint="eastAsia"/>
        </w:rPr>
      </w:pPr>
      <w:r>
        <w:rPr>
          <w:rFonts w:hint="eastAsia"/>
        </w:rPr>
        <w:t>4、</w:t>
      </w:r>
      <w:r w:rsidRPr="009F5FB0">
        <w:t>初稿编制：在2024年8月，完成了标准的初稿</w:t>
      </w:r>
    </w:p>
    <w:p w14:paraId="352979BE" w14:textId="00216B75" w:rsidR="009F5FB0" w:rsidRDefault="009F5FB0" w:rsidP="009F5FB0">
      <w:pPr>
        <w:ind w:firstLine="480"/>
        <w:rPr>
          <w:rFonts w:hint="eastAsia"/>
        </w:rPr>
      </w:pPr>
      <w:r>
        <w:rPr>
          <w:rFonts w:hint="eastAsia"/>
        </w:rPr>
        <w:t>5、</w:t>
      </w:r>
      <w:r w:rsidRPr="009F5FB0">
        <w:t>征求意见：在2024年10月，征求意见，并根据反馈对标准进行了完善和修改。</w:t>
      </w:r>
    </w:p>
    <w:p w14:paraId="64754836" w14:textId="5B1368DA" w:rsidR="009F5FB0" w:rsidRPr="009F5FB0" w:rsidRDefault="00861716" w:rsidP="009F5FB0">
      <w:pPr>
        <w:ind w:firstLine="480"/>
        <w:rPr>
          <w:rFonts w:hint="eastAsia"/>
        </w:rPr>
      </w:pPr>
      <w:r>
        <w:rPr>
          <w:rFonts w:hint="eastAsia"/>
        </w:rPr>
        <w:t>6</w:t>
      </w:r>
      <w:r w:rsidR="009F5FB0">
        <w:rPr>
          <w:rFonts w:hint="eastAsia"/>
        </w:rPr>
        <w:t>、</w:t>
      </w:r>
      <w:r w:rsidR="00B17A47">
        <w:t>标准评审稿</w:t>
      </w:r>
      <w:r w:rsidR="009F5FB0" w:rsidRPr="009F5FB0">
        <w:t>：在2024年1</w:t>
      </w:r>
      <w:r w:rsidR="00B17A47">
        <w:rPr>
          <w:rFonts w:hint="eastAsia"/>
        </w:rPr>
        <w:t>1</w:t>
      </w:r>
      <w:r w:rsidR="009F5FB0" w:rsidRPr="009F5FB0">
        <w:t>月，</w:t>
      </w:r>
      <w:r w:rsidR="00B17A47">
        <w:t>完成评审稿</w:t>
      </w:r>
      <w:r w:rsidR="00B17A47">
        <w:rPr>
          <w:rFonts w:hint="eastAsia"/>
        </w:rPr>
        <w:t>，</w:t>
      </w:r>
      <w:r w:rsidR="00B17A47">
        <w:t>准备</w:t>
      </w:r>
      <w:r w:rsidR="00EF3FE3">
        <w:rPr>
          <w:rFonts w:hint="eastAsia"/>
        </w:rPr>
        <w:t>验收</w:t>
      </w:r>
      <w:r w:rsidR="009F5FB0" w:rsidRPr="009F5FB0">
        <w:t>。</w:t>
      </w:r>
    </w:p>
    <w:p w14:paraId="0AC937FB" w14:textId="77777777" w:rsidR="009F5FB0" w:rsidRDefault="009F5FB0" w:rsidP="009F5FB0">
      <w:pPr>
        <w:ind w:firstLine="480"/>
        <w:rPr>
          <w:rFonts w:hint="eastAsia"/>
        </w:rPr>
      </w:pPr>
    </w:p>
    <w:p w14:paraId="63741C41" w14:textId="77777777" w:rsidR="00390478" w:rsidRPr="00390478" w:rsidRDefault="00390478" w:rsidP="009F5FB0">
      <w:pPr>
        <w:ind w:firstLine="480"/>
        <w:rPr>
          <w:rFonts w:hint="eastAsia"/>
        </w:rPr>
      </w:pPr>
    </w:p>
    <w:p w14:paraId="6EC7AB9B" w14:textId="77777777" w:rsidR="0068353A" w:rsidRDefault="0068353A" w:rsidP="0068353A">
      <w:pPr>
        <w:pStyle w:val="1"/>
      </w:pPr>
      <w:r w:rsidRPr="00EF3FE3">
        <w:rPr>
          <w:rFonts w:hint="eastAsia"/>
        </w:rPr>
        <w:lastRenderedPageBreak/>
        <w:t>三、标准编制的主要技术内容</w:t>
      </w:r>
    </w:p>
    <w:p w14:paraId="7D0F5C0E" w14:textId="77777777" w:rsidR="0068353A" w:rsidRDefault="0068353A" w:rsidP="0068353A">
      <w:pPr>
        <w:ind w:firstLine="480"/>
        <w:rPr>
          <w:rFonts w:hint="eastAsia"/>
        </w:rPr>
      </w:pPr>
      <w:r>
        <w:rPr>
          <w:rFonts w:hint="eastAsia"/>
        </w:rPr>
        <w:t>1、范围</w:t>
      </w:r>
    </w:p>
    <w:p w14:paraId="49987C8C" w14:textId="1048ED6F" w:rsidR="00EF3FE3" w:rsidRDefault="00EF3FE3" w:rsidP="00EF3FE3">
      <w:pPr>
        <w:ind w:firstLine="420"/>
      </w:pPr>
      <w:bookmarkStart w:id="1" w:name="_Hlk171525149"/>
      <w:r>
        <w:rPr>
          <w:rFonts w:hint="eastAsia"/>
        </w:rPr>
        <w:t>本标准规定了公共机构能耗定额指标、统计范围和计算方法。本标准适用于公共机构在日常办公过程中建筑能耗定额的计算。</w:t>
      </w:r>
    </w:p>
    <w:bookmarkEnd w:id="1"/>
    <w:p w14:paraId="59117BF5" w14:textId="77777777" w:rsidR="0068353A" w:rsidRDefault="0068353A" w:rsidP="0068353A">
      <w:pPr>
        <w:ind w:firstLine="480"/>
        <w:rPr>
          <w:rFonts w:hint="eastAsia"/>
        </w:rPr>
      </w:pPr>
      <w:r>
        <w:t>2</w:t>
      </w:r>
      <w:r>
        <w:rPr>
          <w:rFonts w:hint="eastAsia"/>
        </w:rPr>
        <w:t>、</w:t>
      </w:r>
      <w:r w:rsidRPr="006C0F57">
        <w:rPr>
          <w:rFonts w:hint="eastAsia"/>
        </w:rPr>
        <w:t>规范性引用文件</w:t>
      </w:r>
    </w:p>
    <w:p w14:paraId="0ECD43D1" w14:textId="42F379B7" w:rsidR="0068353A" w:rsidRDefault="0068353A" w:rsidP="0068353A">
      <w:pPr>
        <w:ind w:firstLine="480"/>
        <w:rPr>
          <w:rFonts w:hint="eastAsia"/>
        </w:rPr>
      </w:pPr>
      <w:r>
        <w:rPr>
          <w:rFonts w:hint="eastAsia"/>
        </w:rPr>
        <w:t>共</w:t>
      </w:r>
      <w:r w:rsidR="00EF3FE3">
        <w:rPr>
          <w:rFonts w:hint="eastAsia"/>
        </w:rPr>
        <w:t>10</w:t>
      </w:r>
      <w:r>
        <w:rPr>
          <w:rFonts w:hint="eastAsia"/>
        </w:rPr>
        <w:t>项标准。</w:t>
      </w:r>
    </w:p>
    <w:p w14:paraId="73AF6C49" w14:textId="77777777" w:rsidR="0068353A" w:rsidRDefault="0068353A" w:rsidP="0068353A">
      <w:pPr>
        <w:ind w:firstLine="480"/>
        <w:rPr>
          <w:rFonts w:hint="eastAsia"/>
        </w:rPr>
      </w:pPr>
      <w:r>
        <w:rPr>
          <w:rFonts w:hint="eastAsia"/>
        </w:rPr>
        <w:t>3、术语和定义</w:t>
      </w:r>
    </w:p>
    <w:p w14:paraId="2BDA11AD" w14:textId="77777777" w:rsidR="0068353A" w:rsidRDefault="0068353A" w:rsidP="0068353A">
      <w:pPr>
        <w:ind w:firstLine="480"/>
        <w:rPr>
          <w:rFonts w:hint="eastAsia"/>
        </w:rPr>
      </w:pPr>
      <w:r>
        <w:rPr>
          <w:rFonts w:hint="eastAsia"/>
        </w:rPr>
        <w:t>明确了公共机构、</w:t>
      </w:r>
      <w:r w:rsidRPr="006C0F57">
        <w:rPr>
          <w:rFonts w:hint="eastAsia"/>
        </w:rPr>
        <w:t>建筑能耗</w:t>
      </w:r>
      <w:r>
        <w:rPr>
          <w:rFonts w:hint="eastAsia"/>
        </w:rPr>
        <w:t>、</w:t>
      </w:r>
      <w:r w:rsidRPr="006C0F57">
        <w:rPr>
          <w:rFonts w:hint="eastAsia"/>
        </w:rPr>
        <w:t>单位建筑面积能耗</w:t>
      </w:r>
      <w:r>
        <w:rPr>
          <w:rFonts w:hint="eastAsia"/>
        </w:rPr>
        <w:t>等术语的定义，给出了术语的英文翻译。</w:t>
      </w:r>
    </w:p>
    <w:p w14:paraId="67E4D5B7" w14:textId="77777777" w:rsidR="0068353A" w:rsidRDefault="0068353A" w:rsidP="0068353A">
      <w:pPr>
        <w:ind w:firstLine="480"/>
        <w:rPr>
          <w:rFonts w:hint="eastAsia"/>
        </w:rPr>
      </w:pPr>
      <w:r>
        <w:rPr>
          <w:rFonts w:hint="eastAsia"/>
        </w:rPr>
        <w:t>4、能耗定额指标</w:t>
      </w:r>
    </w:p>
    <w:p w14:paraId="0BF39D1A" w14:textId="4B977775" w:rsidR="00EF3FE3" w:rsidRDefault="00EF3FE3" w:rsidP="00EF3FE3">
      <w:pPr>
        <w:ind w:firstLine="420"/>
      </w:pPr>
      <w:bookmarkStart w:id="2" w:name="_Hlk171525190"/>
      <w:r>
        <w:rPr>
          <w:rFonts w:ascii="宋体" w:hAnsi="宋体" w:hint="eastAsia"/>
        </w:rPr>
        <w:t>删除了</w:t>
      </w:r>
      <w:r>
        <w:rPr>
          <w:rFonts w:hint="eastAsia"/>
        </w:rPr>
        <w:t>电力折算标准煤系数为</w:t>
      </w:r>
      <w:r>
        <w:rPr>
          <w:rFonts w:ascii="宋体" w:hAnsi="宋体" w:hint="eastAsia"/>
        </w:rPr>
        <w:t>0.30</w:t>
      </w:r>
      <w:r>
        <w:t>kgce/kWh</w:t>
      </w:r>
      <w:r>
        <w:rPr>
          <w:rFonts w:ascii="宋体" w:hAnsi="宋体" w:hint="eastAsia"/>
        </w:rPr>
        <w:t>所对应的指标；</w:t>
      </w:r>
      <w:proofErr w:type="gramStart"/>
      <w:r>
        <w:rPr>
          <w:rFonts w:ascii="宋体" w:hAnsi="宋体" w:hint="eastAsia"/>
        </w:rPr>
        <w:t>结合近</w:t>
      </w:r>
      <w:proofErr w:type="gramEnd"/>
      <w:r>
        <w:rPr>
          <w:rFonts w:ascii="宋体" w:hAnsi="宋体" w:hint="eastAsia"/>
        </w:rPr>
        <w:t>三年的能耗数据修订了定额指标；统一了集中办公区和独立办公区的能耗定额，取消了省级、市级和县级机关的分类；</w:t>
      </w:r>
      <w:r>
        <w:rPr>
          <w:rFonts w:hint="eastAsia"/>
        </w:rPr>
        <w:t>增加了公安类机构的能耗定额；</w:t>
      </w:r>
      <w:r w:rsidRPr="0065053C">
        <w:rPr>
          <w:rFonts w:ascii="宋体" w:hAnsi="宋体" w:hint="eastAsia"/>
        </w:rPr>
        <w:t>教育类机构中“中学”按照初中、高中、</w:t>
      </w:r>
      <w:r w:rsidRPr="00D12043">
        <w:rPr>
          <w:rFonts w:ascii="宋体" w:hAnsi="宋体" w:hint="eastAsia"/>
        </w:rPr>
        <w:t>中等职业技术学校</w:t>
      </w:r>
      <w:r w:rsidRPr="0065053C">
        <w:rPr>
          <w:rFonts w:ascii="宋体" w:hAnsi="宋体" w:hint="eastAsia"/>
        </w:rPr>
        <w:t>进行分类；</w:t>
      </w:r>
      <w:r>
        <w:rPr>
          <w:rFonts w:hint="eastAsia"/>
        </w:rPr>
        <w:t>卫生医疗类机构增加了血站和</w:t>
      </w:r>
      <w:proofErr w:type="gramStart"/>
      <w:r>
        <w:rPr>
          <w:rFonts w:hint="eastAsia"/>
        </w:rPr>
        <w:t>疾控</w:t>
      </w:r>
      <w:proofErr w:type="gramEnd"/>
      <w:r>
        <w:rPr>
          <w:rFonts w:hint="eastAsia"/>
        </w:rPr>
        <w:t>中心的能耗定额；场馆类机构修改了博物馆、图书馆、档案馆的定额数据。</w:t>
      </w:r>
      <w:r>
        <w:rPr>
          <w:rFonts w:ascii="宋体" w:hAnsi="宋体" w:hint="eastAsia"/>
        </w:rPr>
        <w:t>重新规定了各类机构能耗定额的修正系数及计算方法。</w:t>
      </w:r>
    </w:p>
    <w:bookmarkEnd w:id="2"/>
    <w:p w14:paraId="62CB5DCB" w14:textId="77777777" w:rsidR="0068353A" w:rsidRDefault="0068353A" w:rsidP="0068353A">
      <w:pPr>
        <w:ind w:firstLine="480"/>
        <w:rPr>
          <w:rFonts w:hint="eastAsia"/>
        </w:rPr>
      </w:pPr>
      <w:r>
        <w:rPr>
          <w:rFonts w:hint="eastAsia"/>
        </w:rPr>
        <w:t>5、统计范围</w:t>
      </w:r>
    </w:p>
    <w:p w14:paraId="2EDA2CEF" w14:textId="1140C294" w:rsidR="0068353A" w:rsidRDefault="0068353A" w:rsidP="0068353A">
      <w:pPr>
        <w:ind w:firstLine="480"/>
        <w:rPr>
          <w:rFonts w:hint="eastAsia"/>
        </w:rPr>
      </w:pPr>
      <w:r>
        <w:rPr>
          <w:rFonts w:hint="eastAsia"/>
        </w:rPr>
        <w:t>对</w:t>
      </w:r>
      <w:r w:rsidRPr="001C551F">
        <w:rPr>
          <w:rFonts w:hint="eastAsia"/>
        </w:rPr>
        <w:t>建筑能耗</w:t>
      </w:r>
      <w:r>
        <w:rPr>
          <w:rFonts w:hint="eastAsia"/>
        </w:rPr>
        <w:t>、电力消耗、建筑面积、用</w:t>
      </w:r>
      <w:proofErr w:type="gramStart"/>
      <w:r>
        <w:rPr>
          <w:rFonts w:hint="eastAsia"/>
        </w:rPr>
        <w:t>能人数</w:t>
      </w:r>
      <w:proofErr w:type="gramEnd"/>
      <w:r>
        <w:rPr>
          <w:rFonts w:hint="eastAsia"/>
        </w:rPr>
        <w:t>的统计范围进行了具体规定。</w:t>
      </w:r>
    </w:p>
    <w:p w14:paraId="02FA8DCB" w14:textId="77777777" w:rsidR="0068353A" w:rsidRDefault="0068353A" w:rsidP="0068353A">
      <w:pPr>
        <w:ind w:firstLine="480"/>
        <w:rPr>
          <w:rFonts w:hint="eastAsia"/>
        </w:rPr>
      </w:pPr>
      <w:r>
        <w:rPr>
          <w:rFonts w:hint="eastAsia"/>
        </w:rPr>
        <w:t>6、计算方法</w:t>
      </w:r>
    </w:p>
    <w:p w14:paraId="611E445D" w14:textId="1423C451" w:rsidR="0068353A" w:rsidRDefault="0068353A" w:rsidP="0068353A">
      <w:pPr>
        <w:ind w:firstLine="480"/>
        <w:rPr>
          <w:rFonts w:hint="eastAsia"/>
        </w:rPr>
      </w:pPr>
      <w:r>
        <w:rPr>
          <w:rFonts w:hint="eastAsia"/>
        </w:rPr>
        <w:t>给出了建筑能耗、单位建筑面积能耗、</w:t>
      </w:r>
      <w:r w:rsidR="00EF3FE3">
        <w:rPr>
          <w:rFonts w:hint="eastAsia"/>
        </w:rPr>
        <w:t>人均综合能耗</w:t>
      </w:r>
      <w:r>
        <w:rPr>
          <w:rFonts w:hint="eastAsia"/>
        </w:rPr>
        <w:t>的计算方法。</w:t>
      </w:r>
    </w:p>
    <w:p w14:paraId="613196A7" w14:textId="77777777" w:rsidR="0068353A" w:rsidRDefault="0068353A" w:rsidP="0068353A">
      <w:pPr>
        <w:ind w:firstLine="480"/>
        <w:rPr>
          <w:rFonts w:hint="eastAsia"/>
        </w:rPr>
      </w:pPr>
      <w:r>
        <w:rPr>
          <w:rFonts w:hint="eastAsia"/>
        </w:rPr>
        <w:t>7、管理措施</w:t>
      </w:r>
    </w:p>
    <w:p w14:paraId="466D609B" w14:textId="77777777" w:rsidR="0068353A" w:rsidRDefault="0068353A" w:rsidP="0068353A">
      <w:pPr>
        <w:ind w:firstLine="480"/>
        <w:rPr>
          <w:rFonts w:hint="eastAsia"/>
        </w:rPr>
      </w:pPr>
      <w:r>
        <w:rPr>
          <w:rFonts w:hint="eastAsia"/>
        </w:rPr>
        <w:t>提出了公共机构节能管理的基本要求和相关措施。</w:t>
      </w:r>
    </w:p>
    <w:p w14:paraId="6D1FEF46" w14:textId="77777777" w:rsidR="0068353A" w:rsidRDefault="0068353A" w:rsidP="0068353A">
      <w:pPr>
        <w:ind w:firstLine="480"/>
        <w:rPr>
          <w:rFonts w:hint="eastAsia"/>
        </w:rPr>
      </w:pPr>
      <w:r>
        <w:rPr>
          <w:rFonts w:hint="eastAsia"/>
        </w:rPr>
        <w:t>8、附录A</w:t>
      </w:r>
      <w:r>
        <w:t xml:space="preserve"> </w:t>
      </w:r>
      <w:r w:rsidRPr="006C0F57">
        <w:rPr>
          <w:rFonts w:hint="eastAsia"/>
        </w:rPr>
        <w:t>各类能源折算标准煤参考系数</w:t>
      </w:r>
    </w:p>
    <w:p w14:paraId="7D2B4FE1" w14:textId="40187BAB" w:rsidR="0068353A" w:rsidRDefault="0068353A" w:rsidP="0068353A">
      <w:pPr>
        <w:ind w:firstLine="480"/>
        <w:rPr>
          <w:rFonts w:hint="eastAsia"/>
        </w:rPr>
      </w:pPr>
      <w:r>
        <w:rPr>
          <w:rFonts w:hint="eastAsia"/>
        </w:rPr>
        <w:t>明确了各类能源折算标准煤的参考系数。</w:t>
      </w:r>
    </w:p>
    <w:p w14:paraId="01A469E5" w14:textId="77777777" w:rsidR="0068353A" w:rsidRPr="006C0F57" w:rsidRDefault="0068353A" w:rsidP="0068353A">
      <w:pPr>
        <w:ind w:firstLine="480"/>
        <w:rPr>
          <w:rFonts w:hint="eastAsia"/>
        </w:rPr>
      </w:pPr>
    </w:p>
    <w:p w14:paraId="1B7F331C" w14:textId="77777777" w:rsidR="0068353A" w:rsidRDefault="0068353A" w:rsidP="0068353A">
      <w:pPr>
        <w:pStyle w:val="1"/>
      </w:pPr>
      <w:r w:rsidRPr="00EF3FE3">
        <w:rPr>
          <w:rFonts w:hint="eastAsia"/>
        </w:rPr>
        <w:t>四、采用国际、国内标准情况</w:t>
      </w:r>
    </w:p>
    <w:p w14:paraId="79D8867F" w14:textId="77777777" w:rsidR="0068353A" w:rsidRDefault="0068353A" w:rsidP="0068353A">
      <w:pPr>
        <w:ind w:firstLine="480"/>
        <w:rPr>
          <w:rFonts w:hint="eastAsia"/>
        </w:rPr>
      </w:pPr>
      <w:r>
        <w:rPr>
          <w:rFonts w:hint="eastAsia"/>
        </w:rPr>
        <w:t>本标准制定中未采用国际标准，引用国家标准如下：</w:t>
      </w:r>
    </w:p>
    <w:p w14:paraId="386BF9C6" w14:textId="77777777" w:rsidR="00EF3FE3" w:rsidRDefault="00EF3FE3" w:rsidP="00EF3FE3">
      <w:pPr>
        <w:ind w:firstLine="420"/>
        <w:rPr>
          <w:rFonts w:ascii="宋体" w:hAnsi="宋体" w:hint="eastAsia"/>
        </w:rPr>
      </w:pPr>
      <w:bookmarkStart w:id="3" w:name="_Hlk171525260"/>
      <w:r>
        <w:rPr>
          <w:rFonts w:ascii="宋体" w:hAnsi="宋体" w:hint="eastAsia"/>
        </w:rPr>
        <w:t>《公共机构能源资源消费统计调查制度》（国管节能〔</w:t>
      </w:r>
      <w:r>
        <w:rPr>
          <w:rFonts w:ascii="宋体" w:hAnsi="宋体" w:hint="eastAsia"/>
        </w:rPr>
        <w:t>2022</w:t>
      </w:r>
      <w:r>
        <w:rPr>
          <w:rFonts w:ascii="宋体" w:hAnsi="宋体" w:hint="eastAsia"/>
        </w:rPr>
        <w:t>〕</w:t>
      </w:r>
      <w:r>
        <w:rPr>
          <w:rFonts w:ascii="宋体" w:hAnsi="宋体" w:hint="eastAsia"/>
        </w:rPr>
        <w:t>301</w:t>
      </w:r>
      <w:r>
        <w:rPr>
          <w:rFonts w:ascii="宋体" w:hAnsi="宋体" w:hint="eastAsia"/>
        </w:rPr>
        <w:t>号）</w:t>
      </w:r>
    </w:p>
    <w:p w14:paraId="2159F53A" w14:textId="77777777" w:rsidR="00EF3FE3" w:rsidRDefault="00EF3FE3" w:rsidP="00EF3FE3">
      <w:pPr>
        <w:ind w:firstLine="420"/>
        <w:rPr>
          <w:rFonts w:ascii="宋体" w:hAnsi="宋体" w:hint="eastAsia"/>
        </w:rPr>
      </w:pPr>
      <w:r>
        <w:rPr>
          <w:rFonts w:ascii="宋体" w:hAnsi="宋体" w:hint="eastAsia"/>
        </w:rPr>
        <w:t>GB/T</w:t>
      </w:r>
      <w:r>
        <w:rPr>
          <w:rFonts w:ascii="宋体" w:hAnsi="宋体"/>
        </w:rPr>
        <w:t xml:space="preserve"> </w:t>
      </w:r>
      <w:r>
        <w:rPr>
          <w:rFonts w:ascii="宋体" w:hAnsi="宋体" w:hint="eastAsia"/>
        </w:rPr>
        <w:t>17</w:t>
      </w:r>
      <w:r>
        <w:rPr>
          <w:rFonts w:ascii="宋体" w:hAnsi="宋体"/>
        </w:rPr>
        <w:t>986</w:t>
      </w:r>
      <w:r>
        <w:rPr>
          <w:rFonts w:ascii="宋体" w:hAnsi="宋体" w:hint="eastAsia"/>
        </w:rPr>
        <w:t>.1</w:t>
      </w:r>
      <w:r>
        <w:rPr>
          <w:rFonts w:ascii="宋体" w:hAnsi="宋体" w:hint="eastAsia"/>
        </w:rPr>
        <w:t>房产测量规范</w:t>
      </w:r>
    </w:p>
    <w:p w14:paraId="132172D0" w14:textId="77777777" w:rsidR="00EF3FE3" w:rsidRDefault="00EF3FE3" w:rsidP="00EF3FE3">
      <w:pPr>
        <w:ind w:firstLine="420"/>
        <w:rPr>
          <w:rFonts w:ascii="宋体" w:hAnsi="宋体" w:hint="eastAsia"/>
        </w:rPr>
      </w:pPr>
      <w:r>
        <w:rPr>
          <w:rFonts w:ascii="宋体" w:hAnsi="宋体"/>
        </w:rPr>
        <w:t>GB</w:t>
      </w:r>
      <w:r>
        <w:rPr>
          <w:rFonts w:ascii="宋体" w:hAnsi="宋体" w:hint="eastAsia"/>
        </w:rPr>
        <w:t xml:space="preserve"> </w:t>
      </w:r>
      <w:r>
        <w:rPr>
          <w:rFonts w:ascii="宋体" w:hAnsi="宋体"/>
        </w:rPr>
        <w:t>17167</w:t>
      </w:r>
      <w:r>
        <w:rPr>
          <w:rFonts w:ascii="宋体" w:hAnsi="宋体" w:hint="eastAsia"/>
        </w:rPr>
        <w:t xml:space="preserve"> </w:t>
      </w:r>
      <w:r>
        <w:rPr>
          <w:rFonts w:ascii="宋体" w:hAnsi="宋体"/>
        </w:rPr>
        <w:t>用能单位能源计量器具配备和管理通则</w:t>
      </w:r>
    </w:p>
    <w:p w14:paraId="053E46A5" w14:textId="77777777" w:rsidR="00EF3FE3" w:rsidRDefault="00EF3FE3" w:rsidP="00EF3FE3">
      <w:pPr>
        <w:ind w:firstLine="420"/>
        <w:rPr>
          <w:rFonts w:ascii="宋体" w:hAnsi="宋体" w:hint="eastAsia"/>
        </w:rPr>
      </w:pPr>
      <w:r>
        <w:rPr>
          <w:rFonts w:ascii="宋体" w:hAnsi="宋体" w:hint="eastAsia"/>
        </w:rPr>
        <w:t>GB/T 24915</w:t>
      </w:r>
      <w:r>
        <w:rPr>
          <w:rFonts w:ascii="宋体" w:hAnsi="宋体" w:hint="eastAsia"/>
        </w:rPr>
        <w:t>合同能源管理技术通则</w:t>
      </w:r>
    </w:p>
    <w:p w14:paraId="4128DA71" w14:textId="77777777" w:rsidR="00EF3FE3" w:rsidRDefault="00EF3FE3" w:rsidP="00EF3FE3">
      <w:pPr>
        <w:ind w:firstLine="420"/>
        <w:rPr>
          <w:rFonts w:ascii="宋体" w:hAnsi="宋体" w:hint="eastAsia"/>
        </w:rPr>
      </w:pPr>
      <w:r>
        <w:rPr>
          <w:rFonts w:ascii="宋体" w:hAnsi="宋体" w:hint="eastAsia"/>
        </w:rPr>
        <w:t>GB/T 31342</w:t>
      </w:r>
      <w:r>
        <w:rPr>
          <w:rFonts w:ascii="宋体" w:hAnsi="宋体" w:hint="eastAsia"/>
        </w:rPr>
        <w:t>公共机构能源审计技术导则</w:t>
      </w:r>
    </w:p>
    <w:p w14:paraId="57510B39" w14:textId="77777777" w:rsidR="00EF3FE3" w:rsidRDefault="00EF3FE3" w:rsidP="00EF3FE3">
      <w:pPr>
        <w:ind w:firstLine="420"/>
        <w:rPr>
          <w:rFonts w:ascii="宋体" w:hAnsi="宋体" w:hint="eastAsia"/>
        </w:rPr>
      </w:pPr>
      <w:r>
        <w:rPr>
          <w:rFonts w:ascii="宋体" w:hAnsi="宋体" w:hint="eastAsia"/>
        </w:rPr>
        <w:t>GB 50189</w:t>
      </w:r>
      <w:r>
        <w:rPr>
          <w:rFonts w:ascii="宋体" w:hAnsi="宋体" w:hint="eastAsia"/>
        </w:rPr>
        <w:t>公共建筑节能设计标准</w:t>
      </w:r>
    </w:p>
    <w:p w14:paraId="5B28724E" w14:textId="77777777" w:rsidR="00EF3FE3" w:rsidRDefault="00EF3FE3" w:rsidP="00EF3FE3">
      <w:pPr>
        <w:ind w:firstLine="420"/>
        <w:rPr>
          <w:rFonts w:ascii="宋体" w:hAnsi="宋体" w:hint="eastAsia"/>
        </w:rPr>
      </w:pPr>
      <w:r w:rsidRPr="00D12043">
        <w:rPr>
          <w:rFonts w:ascii="宋体" w:hAnsi="宋体" w:hint="eastAsia"/>
        </w:rPr>
        <w:t>GB 55015</w:t>
      </w:r>
      <w:r w:rsidRPr="00D12043">
        <w:rPr>
          <w:rFonts w:ascii="宋体" w:hAnsi="宋体" w:hint="eastAsia"/>
        </w:rPr>
        <w:t>建筑节能与可再生能源利用通用规范</w:t>
      </w:r>
    </w:p>
    <w:p w14:paraId="39B60A0E" w14:textId="77777777" w:rsidR="00EF3FE3" w:rsidRDefault="00EF3FE3" w:rsidP="00EF3FE3">
      <w:pPr>
        <w:ind w:firstLine="420"/>
        <w:rPr>
          <w:rFonts w:ascii="宋体" w:hAnsi="宋体" w:hint="eastAsia"/>
        </w:rPr>
      </w:pPr>
      <w:r>
        <w:rPr>
          <w:rFonts w:ascii="宋体" w:hAnsi="宋体" w:hint="eastAsia"/>
        </w:rPr>
        <w:t xml:space="preserve">GB/T 50801 </w:t>
      </w:r>
      <w:r>
        <w:rPr>
          <w:rFonts w:ascii="宋体" w:hAnsi="宋体" w:hint="eastAsia"/>
        </w:rPr>
        <w:t>可再生能源建筑应用工程评价标准</w:t>
      </w:r>
    </w:p>
    <w:p w14:paraId="17AC8E42" w14:textId="77777777" w:rsidR="00EF3FE3" w:rsidRDefault="00EF3FE3" w:rsidP="00EF3FE3">
      <w:pPr>
        <w:ind w:firstLine="420"/>
        <w:rPr>
          <w:rFonts w:ascii="宋体" w:hAnsi="宋体" w:hint="eastAsia"/>
        </w:rPr>
      </w:pPr>
      <w:r>
        <w:rPr>
          <w:rFonts w:ascii="宋体" w:hAnsi="宋体" w:hint="eastAsia"/>
        </w:rPr>
        <w:t xml:space="preserve">GB/T 51161 </w:t>
      </w:r>
      <w:r>
        <w:rPr>
          <w:rFonts w:ascii="宋体" w:hAnsi="宋体" w:hint="eastAsia"/>
        </w:rPr>
        <w:t>民用建筑能耗标准</w:t>
      </w:r>
    </w:p>
    <w:p w14:paraId="51DA4547" w14:textId="77777777" w:rsidR="00EF3FE3" w:rsidRDefault="00EF3FE3" w:rsidP="00EF3FE3">
      <w:pPr>
        <w:ind w:firstLine="420"/>
        <w:rPr>
          <w:rFonts w:ascii="宋体" w:hAnsi="宋体" w:hint="eastAsia"/>
        </w:rPr>
      </w:pPr>
      <w:r>
        <w:rPr>
          <w:rFonts w:ascii="宋体" w:hAnsi="宋体" w:hint="eastAsia"/>
        </w:rPr>
        <w:t>JGJ/T 391</w:t>
      </w:r>
      <w:r>
        <w:rPr>
          <w:rFonts w:ascii="宋体" w:hAnsi="宋体" w:hint="eastAsia"/>
        </w:rPr>
        <w:t>绿色建筑运行维护技术规范</w:t>
      </w:r>
    </w:p>
    <w:bookmarkEnd w:id="3"/>
    <w:p w14:paraId="4EF26AB4" w14:textId="77777777" w:rsidR="0068353A" w:rsidRPr="00EF3FE3" w:rsidRDefault="0068353A" w:rsidP="0068353A">
      <w:pPr>
        <w:ind w:firstLine="480"/>
        <w:rPr>
          <w:rFonts w:hint="eastAsia"/>
        </w:rPr>
      </w:pPr>
    </w:p>
    <w:p w14:paraId="44F45AA0" w14:textId="2B83C121" w:rsidR="0068353A" w:rsidRDefault="0068353A" w:rsidP="0068353A">
      <w:pPr>
        <w:pStyle w:val="1"/>
      </w:pPr>
      <w:r>
        <w:rPr>
          <w:rFonts w:hint="eastAsia"/>
        </w:rPr>
        <w:t>五、与现行法律法规和强制性标准的关系</w:t>
      </w:r>
    </w:p>
    <w:p w14:paraId="5D20A1BE" w14:textId="77777777" w:rsidR="00C11E67" w:rsidRPr="00C11E67" w:rsidRDefault="00C11E67" w:rsidP="00C11E67">
      <w:pPr>
        <w:ind w:firstLine="480"/>
        <w:rPr>
          <w:rFonts w:hint="eastAsia"/>
        </w:rPr>
      </w:pPr>
      <w:r w:rsidRPr="00C11E67">
        <w:t>本标准的制定是基于以下法律法规和强制性标准：</w:t>
      </w:r>
    </w:p>
    <w:p w14:paraId="1E6ACF54" w14:textId="30C44B01" w:rsidR="0068353A" w:rsidRDefault="00C11E67" w:rsidP="0068353A">
      <w:pPr>
        <w:ind w:firstLine="480"/>
        <w:rPr>
          <w:rFonts w:hint="eastAsia"/>
        </w:rPr>
      </w:pPr>
      <w:r>
        <w:rPr>
          <w:rFonts w:hint="eastAsia"/>
        </w:rPr>
        <w:t>1、</w:t>
      </w:r>
      <w:r w:rsidR="0068353A" w:rsidRPr="006E6A79">
        <w:rPr>
          <w:rFonts w:hint="eastAsia"/>
        </w:rPr>
        <w:t>《中华人民共和国节约能源法》规定：国务院和县级以上地方各级人民政府管理机关事务工作的机构会同同级有关部门按照管理权限，制定本级公共机构的能源消耗定额，财</w:t>
      </w:r>
      <w:r w:rsidR="0068353A" w:rsidRPr="006E6A79">
        <w:rPr>
          <w:rFonts w:hint="eastAsia"/>
        </w:rPr>
        <w:lastRenderedPageBreak/>
        <w:t>政部门根据该定额制定能源消耗支出标准。</w:t>
      </w:r>
    </w:p>
    <w:p w14:paraId="02A08C6E" w14:textId="249B66EB" w:rsidR="0068353A" w:rsidRDefault="00C11E67" w:rsidP="0068353A">
      <w:pPr>
        <w:ind w:firstLine="480"/>
        <w:rPr>
          <w:rFonts w:hint="eastAsia"/>
        </w:rPr>
      </w:pPr>
      <w:r>
        <w:rPr>
          <w:rFonts w:hint="eastAsia"/>
        </w:rPr>
        <w:t>2、</w:t>
      </w:r>
      <w:r w:rsidR="0068353A" w:rsidRPr="006E6A79">
        <w:rPr>
          <w:rFonts w:hint="eastAsia"/>
        </w:rPr>
        <w:t>《公共机构节能条例》规定：公共机构应当在能源消耗定额范围内使用能源，加强能源消耗支出管理；超过能源消耗定额使用能源的，应当向本级人民政府管理机关事务工作的机构</w:t>
      </w:r>
      <w:r w:rsidR="00EF3FE3" w:rsidRPr="006E6A79">
        <w:rPr>
          <w:rFonts w:hint="eastAsia"/>
        </w:rPr>
        <w:t>做出</w:t>
      </w:r>
      <w:r w:rsidR="0068353A" w:rsidRPr="006E6A79">
        <w:rPr>
          <w:rFonts w:hint="eastAsia"/>
        </w:rPr>
        <w:t>说明。</w:t>
      </w:r>
    </w:p>
    <w:p w14:paraId="6438134D" w14:textId="08F0934E" w:rsidR="0068353A" w:rsidRDefault="00C11E67" w:rsidP="0068353A">
      <w:pPr>
        <w:ind w:firstLine="480"/>
        <w:rPr>
          <w:rFonts w:hint="eastAsia"/>
        </w:rPr>
      </w:pPr>
      <w:r>
        <w:rPr>
          <w:rFonts w:hint="eastAsia"/>
        </w:rPr>
        <w:t>3、</w:t>
      </w:r>
      <w:r w:rsidR="0068353A" w:rsidRPr="006E6A79">
        <w:rPr>
          <w:rFonts w:hint="eastAsia"/>
        </w:rPr>
        <w:t>《江苏省绿色建筑发展条例》第三十条第一款</w:t>
      </w:r>
      <w:r w:rsidR="0068353A">
        <w:rPr>
          <w:rFonts w:hint="eastAsia"/>
        </w:rPr>
        <w:t>规定</w:t>
      </w:r>
      <w:r w:rsidR="0068353A" w:rsidRPr="006E6A79">
        <w:rPr>
          <w:rFonts w:hint="eastAsia"/>
        </w:rPr>
        <w:t>：设区的市建设主管部门应当会同相关部门制定机关办公建筑和大型公共建筑能耗限额，并定期公布超限额的用</w:t>
      </w:r>
      <w:proofErr w:type="gramStart"/>
      <w:r w:rsidR="0068353A" w:rsidRPr="006E6A79">
        <w:rPr>
          <w:rFonts w:hint="eastAsia"/>
        </w:rPr>
        <w:t>能建筑</w:t>
      </w:r>
      <w:proofErr w:type="gramEnd"/>
      <w:r w:rsidR="0068353A" w:rsidRPr="006E6A79">
        <w:rPr>
          <w:rFonts w:hint="eastAsia"/>
        </w:rPr>
        <w:t>名单。</w:t>
      </w:r>
    </w:p>
    <w:p w14:paraId="56496BC8" w14:textId="77777777" w:rsidR="0068353A" w:rsidRPr="00B82FF0" w:rsidRDefault="0068353A" w:rsidP="0068353A">
      <w:pPr>
        <w:ind w:firstLine="480"/>
        <w:rPr>
          <w:rFonts w:hint="eastAsia"/>
        </w:rPr>
      </w:pPr>
    </w:p>
    <w:p w14:paraId="59B8BD55" w14:textId="77777777" w:rsidR="0068353A" w:rsidRDefault="0068353A" w:rsidP="0068353A">
      <w:pPr>
        <w:pStyle w:val="1"/>
      </w:pPr>
      <w:r>
        <w:rPr>
          <w:rFonts w:hint="eastAsia"/>
        </w:rPr>
        <w:t>六、标准作为强制性或推荐性标准发布的意见</w:t>
      </w:r>
    </w:p>
    <w:p w14:paraId="1F445261" w14:textId="77777777" w:rsidR="0068353A" w:rsidRPr="002935E4" w:rsidRDefault="0068353A" w:rsidP="0068353A">
      <w:pPr>
        <w:ind w:firstLine="480"/>
        <w:rPr>
          <w:rFonts w:hint="eastAsia"/>
        </w:rPr>
      </w:pPr>
      <w:r>
        <w:rPr>
          <w:rFonts w:hint="eastAsia"/>
        </w:rPr>
        <w:t>本标准是推荐性地方标准。</w:t>
      </w:r>
    </w:p>
    <w:p w14:paraId="1B190751" w14:textId="77777777" w:rsidR="0068353A" w:rsidRDefault="0068353A" w:rsidP="0068353A">
      <w:pPr>
        <w:ind w:firstLine="480"/>
        <w:rPr>
          <w:rFonts w:hint="eastAsia"/>
        </w:rPr>
      </w:pPr>
    </w:p>
    <w:p w14:paraId="2A3A6B1F" w14:textId="77777777" w:rsidR="0068353A" w:rsidRDefault="0068353A" w:rsidP="0068353A">
      <w:pPr>
        <w:pStyle w:val="1"/>
      </w:pPr>
      <w:r w:rsidRPr="00CF605D">
        <w:rPr>
          <w:rFonts w:hint="eastAsia"/>
        </w:rPr>
        <w:t>七、贯彻标准的要求和措施建议</w:t>
      </w:r>
    </w:p>
    <w:p w14:paraId="1E2C3CAF" w14:textId="131ACC0D" w:rsidR="0068353A" w:rsidRDefault="0068353A" w:rsidP="0068353A">
      <w:pPr>
        <w:ind w:firstLine="480"/>
        <w:rPr>
          <w:rFonts w:hint="eastAsia"/>
        </w:rPr>
      </w:pPr>
      <w:r w:rsidRPr="00EF3FE3">
        <w:rPr>
          <w:rFonts w:hint="eastAsia"/>
        </w:rPr>
        <w:t>本标准规定了</w:t>
      </w:r>
      <w:r w:rsidR="00EF3FE3" w:rsidRPr="00EF3FE3">
        <w:rPr>
          <w:rFonts w:hint="eastAsia"/>
        </w:rPr>
        <w:t>各类公共机构</w:t>
      </w:r>
      <w:r w:rsidRPr="00EF3FE3">
        <w:rPr>
          <w:rFonts w:hint="eastAsia"/>
        </w:rPr>
        <w:t>能耗定额指标，相关公共机构应贯彻执行本标准，落实好各项相关条文。</w:t>
      </w:r>
    </w:p>
    <w:p w14:paraId="2220D6CC" w14:textId="77777777" w:rsidR="0068353A" w:rsidRDefault="0068353A" w:rsidP="0068353A">
      <w:pPr>
        <w:ind w:firstLine="480"/>
        <w:rPr>
          <w:rFonts w:hint="eastAsia"/>
        </w:rPr>
      </w:pPr>
      <w:r>
        <w:rPr>
          <w:rFonts w:hint="eastAsia"/>
        </w:rPr>
        <w:t>为保障标准贯彻执行，具体要求如下：</w:t>
      </w:r>
    </w:p>
    <w:p w14:paraId="2CF8177E" w14:textId="77777777" w:rsidR="00C11E67" w:rsidRPr="00C11E67" w:rsidRDefault="00C11E67" w:rsidP="00C11E67">
      <w:pPr>
        <w:ind w:firstLine="480"/>
        <w:rPr>
          <w:rFonts w:hint="eastAsia"/>
        </w:rPr>
      </w:pPr>
      <w:r>
        <w:rPr>
          <w:rFonts w:hint="eastAsia"/>
        </w:rPr>
        <w:t>1、</w:t>
      </w:r>
      <w:r w:rsidRPr="00C11E67">
        <w:t>宣传教育：通过适当的渠道对本标准进行广泛宣传，提高公共机构工作人员对节能重要性的认识和对标准内容的了解。</w:t>
      </w:r>
    </w:p>
    <w:p w14:paraId="44A9F857" w14:textId="77777777" w:rsidR="00C11E67" w:rsidRPr="00C11E67" w:rsidRDefault="00C11E67" w:rsidP="00C11E67">
      <w:pPr>
        <w:ind w:firstLine="480"/>
        <w:rPr>
          <w:rFonts w:hint="eastAsia"/>
        </w:rPr>
      </w:pPr>
      <w:r>
        <w:rPr>
          <w:rFonts w:hint="eastAsia"/>
        </w:rPr>
        <w:t>2、</w:t>
      </w:r>
      <w:r w:rsidRPr="00C11E67">
        <w:t>经验反馈：在标准执行过程中，应定期收集实施效果，分析数据，总结经验，以便不断优化和提升能耗管理效率。</w:t>
      </w:r>
    </w:p>
    <w:p w14:paraId="4F0D9ACD" w14:textId="77777777" w:rsidR="0068353A" w:rsidRPr="00C11E67" w:rsidRDefault="0068353A" w:rsidP="0068353A">
      <w:pPr>
        <w:ind w:firstLine="480"/>
        <w:rPr>
          <w:rFonts w:hint="eastAsia"/>
        </w:rPr>
      </w:pPr>
    </w:p>
    <w:p w14:paraId="57F893E5" w14:textId="77777777" w:rsidR="0068353A" w:rsidRDefault="0068353A" w:rsidP="0068353A">
      <w:pPr>
        <w:pStyle w:val="1"/>
      </w:pPr>
      <w:r>
        <w:rPr>
          <w:rFonts w:hint="eastAsia"/>
        </w:rPr>
        <w:t>八、其他应予以说明的事项</w:t>
      </w:r>
    </w:p>
    <w:p w14:paraId="764EA7D5" w14:textId="77777777" w:rsidR="0068353A" w:rsidRPr="00CF605D" w:rsidRDefault="0068353A" w:rsidP="0068353A">
      <w:pPr>
        <w:ind w:firstLine="480"/>
        <w:rPr>
          <w:rFonts w:hint="eastAsia"/>
        </w:rPr>
      </w:pPr>
      <w:r>
        <w:rPr>
          <w:rFonts w:hint="eastAsia"/>
        </w:rPr>
        <w:t>无</w:t>
      </w:r>
    </w:p>
    <w:p w14:paraId="3FD92959" w14:textId="77777777" w:rsidR="0068353A" w:rsidRDefault="0068353A">
      <w:pPr>
        <w:rPr>
          <w:rFonts w:hint="eastAsia"/>
        </w:rPr>
      </w:pPr>
    </w:p>
    <w:sectPr w:rsidR="0068353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DE6118" w14:textId="77777777" w:rsidR="00DF37B2" w:rsidRDefault="00DF37B2" w:rsidP="0068353A">
      <w:pPr>
        <w:rPr>
          <w:rFonts w:hint="eastAsia"/>
        </w:rPr>
      </w:pPr>
      <w:r>
        <w:separator/>
      </w:r>
    </w:p>
  </w:endnote>
  <w:endnote w:type="continuationSeparator" w:id="0">
    <w:p w14:paraId="69B4AD51" w14:textId="77777777" w:rsidR="00DF37B2" w:rsidRDefault="00DF37B2" w:rsidP="0068353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E0F12B" w14:textId="77777777" w:rsidR="00DF37B2" w:rsidRDefault="00DF37B2" w:rsidP="0068353A">
      <w:pPr>
        <w:rPr>
          <w:rFonts w:hint="eastAsia"/>
        </w:rPr>
      </w:pPr>
      <w:r>
        <w:separator/>
      </w:r>
    </w:p>
  </w:footnote>
  <w:footnote w:type="continuationSeparator" w:id="0">
    <w:p w14:paraId="66313CFE" w14:textId="77777777" w:rsidR="00DF37B2" w:rsidRDefault="00DF37B2" w:rsidP="0068353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966488"/>
    <w:multiLevelType w:val="multilevel"/>
    <w:tmpl w:val="A5C290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6DF6428"/>
    <w:multiLevelType w:val="multilevel"/>
    <w:tmpl w:val="49F803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7601D99"/>
    <w:multiLevelType w:val="multilevel"/>
    <w:tmpl w:val="46AA6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7066C6D"/>
    <w:multiLevelType w:val="multilevel"/>
    <w:tmpl w:val="A5C290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71E04D7"/>
    <w:multiLevelType w:val="multilevel"/>
    <w:tmpl w:val="A5C290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6849401">
    <w:abstractNumId w:val="4"/>
  </w:num>
  <w:num w:numId="2" w16cid:durableId="378289954">
    <w:abstractNumId w:val="1"/>
  </w:num>
  <w:num w:numId="3" w16cid:durableId="1695499283">
    <w:abstractNumId w:val="2"/>
  </w:num>
  <w:num w:numId="4" w16cid:durableId="1760173858">
    <w:abstractNumId w:val="3"/>
  </w:num>
  <w:num w:numId="5" w16cid:durableId="1129853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AFE"/>
    <w:rsid w:val="00175AFE"/>
    <w:rsid w:val="002E7E12"/>
    <w:rsid w:val="00345B5A"/>
    <w:rsid w:val="00390478"/>
    <w:rsid w:val="00432E6F"/>
    <w:rsid w:val="00553725"/>
    <w:rsid w:val="005F2C87"/>
    <w:rsid w:val="0068353A"/>
    <w:rsid w:val="00782A1A"/>
    <w:rsid w:val="0081616B"/>
    <w:rsid w:val="008274A3"/>
    <w:rsid w:val="00827F27"/>
    <w:rsid w:val="00861716"/>
    <w:rsid w:val="008F22B2"/>
    <w:rsid w:val="009D77D7"/>
    <w:rsid w:val="009F5FB0"/>
    <w:rsid w:val="00A640FF"/>
    <w:rsid w:val="00A8460E"/>
    <w:rsid w:val="00A908FA"/>
    <w:rsid w:val="00B17A47"/>
    <w:rsid w:val="00B31C14"/>
    <w:rsid w:val="00BC16E8"/>
    <w:rsid w:val="00C11E67"/>
    <w:rsid w:val="00D94DE3"/>
    <w:rsid w:val="00DF37B2"/>
    <w:rsid w:val="00E66495"/>
    <w:rsid w:val="00EF3FE3"/>
    <w:rsid w:val="00F831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85528F"/>
  <w15:chartTrackingRefBased/>
  <w15:docId w15:val="{C55D3A81-0F8F-49FD-99A0-192FC13D4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5FB0"/>
    <w:pPr>
      <w:widowControl w:val="0"/>
      <w:jc w:val="both"/>
    </w:pPr>
  </w:style>
  <w:style w:type="paragraph" w:styleId="1">
    <w:name w:val="heading 1"/>
    <w:basedOn w:val="a"/>
    <w:next w:val="a"/>
    <w:link w:val="10"/>
    <w:uiPriority w:val="9"/>
    <w:qFormat/>
    <w:rsid w:val="0068353A"/>
    <w:pPr>
      <w:keepNext/>
      <w:keepLines/>
      <w:spacing w:line="360" w:lineRule="auto"/>
      <w:jc w:val="left"/>
      <w:outlineLvl w:val="0"/>
    </w:pPr>
    <w:rPr>
      <w:rFonts w:ascii="Times New Roman" w:eastAsia="黑体" w:hAnsi="Times New Roman"/>
      <w:bCs/>
      <w:kern w:val="44"/>
      <w:sz w:val="32"/>
      <w:szCs w:val="44"/>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8353A"/>
    <w:pPr>
      <w:tabs>
        <w:tab w:val="center" w:pos="4153"/>
        <w:tab w:val="right" w:pos="8306"/>
      </w:tabs>
      <w:snapToGrid w:val="0"/>
      <w:jc w:val="center"/>
    </w:pPr>
    <w:rPr>
      <w:sz w:val="18"/>
      <w:szCs w:val="18"/>
    </w:rPr>
  </w:style>
  <w:style w:type="character" w:customStyle="1" w:styleId="a4">
    <w:name w:val="页眉 字符"/>
    <w:basedOn w:val="a0"/>
    <w:link w:val="a3"/>
    <w:uiPriority w:val="99"/>
    <w:rsid w:val="0068353A"/>
    <w:rPr>
      <w:sz w:val="18"/>
      <w:szCs w:val="18"/>
    </w:rPr>
  </w:style>
  <w:style w:type="paragraph" w:styleId="a5">
    <w:name w:val="footer"/>
    <w:basedOn w:val="a"/>
    <w:link w:val="a6"/>
    <w:uiPriority w:val="99"/>
    <w:unhideWhenUsed/>
    <w:rsid w:val="0068353A"/>
    <w:pPr>
      <w:tabs>
        <w:tab w:val="center" w:pos="4153"/>
        <w:tab w:val="right" w:pos="8306"/>
      </w:tabs>
      <w:snapToGrid w:val="0"/>
      <w:jc w:val="left"/>
    </w:pPr>
    <w:rPr>
      <w:sz w:val="18"/>
      <w:szCs w:val="18"/>
    </w:rPr>
  </w:style>
  <w:style w:type="character" w:customStyle="1" w:styleId="a6">
    <w:name w:val="页脚 字符"/>
    <w:basedOn w:val="a0"/>
    <w:link w:val="a5"/>
    <w:uiPriority w:val="99"/>
    <w:rsid w:val="0068353A"/>
    <w:rPr>
      <w:sz w:val="18"/>
      <w:szCs w:val="18"/>
    </w:rPr>
  </w:style>
  <w:style w:type="character" w:customStyle="1" w:styleId="10">
    <w:name w:val="标题 1 字符"/>
    <w:basedOn w:val="a0"/>
    <w:link w:val="1"/>
    <w:uiPriority w:val="9"/>
    <w:rsid w:val="0068353A"/>
    <w:rPr>
      <w:rFonts w:ascii="Times New Roman" w:eastAsia="黑体" w:hAnsi="Times New Roman"/>
      <w:bCs/>
      <w:kern w:val="44"/>
      <w:sz w:val="32"/>
      <w:szCs w:val="44"/>
      <w14:ligatures w14:val="none"/>
    </w:rPr>
  </w:style>
  <w:style w:type="paragraph" w:styleId="a7">
    <w:name w:val="Normal (Web)"/>
    <w:basedOn w:val="a"/>
    <w:uiPriority w:val="99"/>
    <w:unhideWhenUsed/>
    <w:rsid w:val="0068353A"/>
    <w:pPr>
      <w:widowControl/>
      <w:spacing w:before="100" w:beforeAutospacing="1" w:after="100" w:afterAutospacing="1"/>
      <w:jc w:val="left"/>
    </w:pPr>
    <w:rPr>
      <w:rFonts w:ascii="宋体" w:eastAsia="宋体" w:hAnsi="宋体" w:cs="宋体"/>
      <w:kern w:val="0"/>
      <w:sz w:val="24"/>
      <w:szCs w:val="24"/>
      <w14:ligatures w14:val="none"/>
    </w:rPr>
  </w:style>
  <w:style w:type="character" w:styleId="a8">
    <w:name w:val="Strong"/>
    <w:basedOn w:val="a0"/>
    <w:uiPriority w:val="22"/>
    <w:qFormat/>
    <w:rsid w:val="009F5F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1255097">
      <w:bodyDiv w:val="1"/>
      <w:marLeft w:val="0"/>
      <w:marRight w:val="0"/>
      <w:marTop w:val="0"/>
      <w:marBottom w:val="0"/>
      <w:divBdr>
        <w:top w:val="none" w:sz="0" w:space="0" w:color="auto"/>
        <w:left w:val="none" w:sz="0" w:space="0" w:color="auto"/>
        <w:bottom w:val="none" w:sz="0" w:space="0" w:color="auto"/>
        <w:right w:val="none" w:sz="0" w:space="0" w:color="auto"/>
      </w:divBdr>
      <w:divsChild>
        <w:div w:id="1578049982">
          <w:marLeft w:val="0"/>
          <w:marRight w:val="0"/>
          <w:marTop w:val="0"/>
          <w:marBottom w:val="0"/>
          <w:divBdr>
            <w:top w:val="none" w:sz="0" w:space="0" w:color="auto"/>
            <w:left w:val="none" w:sz="0" w:space="0" w:color="auto"/>
            <w:bottom w:val="none" w:sz="0" w:space="0" w:color="auto"/>
            <w:right w:val="none" w:sz="0" w:space="0" w:color="auto"/>
          </w:divBdr>
          <w:divsChild>
            <w:div w:id="1661733521">
              <w:marLeft w:val="0"/>
              <w:marRight w:val="0"/>
              <w:marTop w:val="0"/>
              <w:marBottom w:val="0"/>
              <w:divBdr>
                <w:top w:val="none" w:sz="0" w:space="0" w:color="auto"/>
                <w:left w:val="none" w:sz="0" w:space="0" w:color="auto"/>
                <w:bottom w:val="none" w:sz="0" w:space="0" w:color="auto"/>
                <w:right w:val="none" w:sz="0" w:space="0" w:color="auto"/>
              </w:divBdr>
              <w:divsChild>
                <w:div w:id="159593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019105">
      <w:bodyDiv w:val="1"/>
      <w:marLeft w:val="0"/>
      <w:marRight w:val="0"/>
      <w:marTop w:val="0"/>
      <w:marBottom w:val="0"/>
      <w:divBdr>
        <w:top w:val="none" w:sz="0" w:space="0" w:color="auto"/>
        <w:left w:val="none" w:sz="0" w:space="0" w:color="auto"/>
        <w:bottom w:val="none" w:sz="0" w:space="0" w:color="auto"/>
        <w:right w:val="none" w:sz="0" w:space="0" w:color="auto"/>
      </w:divBdr>
    </w:div>
    <w:div w:id="1012797531">
      <w:bodyDiv w:val="1"/>
      <w:marLeft w:val="0"/>
      <w:marRight w:val="0"/>
      <w:marTop w:val="0"/>
      <w:marBottom w:val="0"/>
      <w:divBdr>
        <w:top w:val="none" w:sz="0" w:space="0" w:color="auto"/>
        <w:left w:val="none" w:sz="0" w:space="0" w:color="auto"/>
        <w:bottom w:val="none" w:sz="0" w:space="0" w:color="auto"/>
        <w:right w:val="none" w:sz="0" w:space="0" w:color="auto"/>
      </w:divBdr>
    </w:div>
    <w:div w:id="1964000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3</Pages>
  <Words>1205</Words>
  <Characters>1363</Characters>
  <Application>Microsoft Office Word</Application>
  <DocSecurity>0</DocSecurity>
  <Lines>97</Lines>
  <Paragraphs>128</Paragraphs>
  <ScaleCrop>false</ScaleCrop>
  <Company/>
  <LinksUpToDate>false</LinksUpToDate>
  <CharactersWithSpaces>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 h</dc:creator>
  <cp:keywords/>
  <dc:description/>
  <cp:lastModifiedBy>k h</cp:lastModifiedBy>
  <cp:revision>11</cp:revision>
  <dcterms:created xsi:type="dcterms:W3CDTF">2024-07-10T09:20:00Z</dcterms:created>
  <dcterms:modified xsi:type="dcterms:W3CDTF">2024-12-04T01:17:00Z</dcterms:modified>
</cp:coreProperties>
</file>